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CEA60E4" w14:textId="16897559" w:rsidR="006C6646" w:rsidRDefault="00000000" w:rsidP="00381DA2">
      <w:pPr>
        <w:pStyle w:val="Heading1"/>
        <w:spacing w:after="0" w:line="360" w:lineRule="auto"/>
      </w:pPr>
      <w:r>
        <w:t>M2L7</w:t>
      </w:r>
      <w:r w:rsidR="00A003D0">
        <w:t>.</w:t>
      </w:r>
      <w:r>
        <w:t xml:space="preserve"> Disarming </w:t>
      </w:r>
      <w:r w:rsidR="00381DA2">
        <w:t>F</w:t>
      </w:r>
      <w:r>
        <w:t xml:space="preserve">raming </w:t>
      </w:r>
      <w:r w:rsidR="00381DA2">
        <w:t>B</w:t>
      </w:r>
      <w:r>
        <w:t>ias</w:t>
      </w:r>
    </w:p>
    <w:p w14:paraId="27109623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1260400" w14:textId="753EC65B" w:rsidR="00381DA2" w:rsidRDefault="00381DA2" w:rsidP="00381DA2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27E5866B" wp14:editId="11BE0D30">
            <wp:extent cx="5731510" cy="3199130"/>
            <wp:effectExtent l="0" t="0" r="2540" b="1270"/>
            <wp:docPr id="864683647" name="Picture 1" descr="Disarming Fram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83647" name="Picture 1" descr="Disarming Framing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B64B" w14:textId="67BDE814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In this topic, we will discuss how to disarm framing bias.</w:t>
      </w:r>
    </w:p>
    <w:p w14:paraId="19E95E42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379ABA" w14:textId="33F52B43" w:rsidR="00381DA2" w:rsidRDefault="00381DA2" w:rsidP="00381DA2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B320E6E" wp14:editId="46FDCD69">
            <wp:extent cx="5731510" cy="3222625"/>
            <wp:effectExtent l="0" t="0" r="2540" b="0"/>
            <wp:docPr id="2115409272" name="Picture 2" descr="Disarming appro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09272" name="Picture 2" descr="Disarming approach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203C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Framing bias is powerful and common. </w:t>
      </w:r>
    </w:p>
    <w:p w14:paraId="6DC5CBAD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One way to disarm framing bias is to restate the presentation from different perspectives. </w:t>
      </w:r>
    </w:p>
    <w:p w14:paraId="67C94BB7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We can restate the presentation from a negative, positive, and neutral perspective. </w:t>
      </w:r>
    </w:p>
    <w:p w14:paraId="324B7A51" w14:textId="582392F3" w:rsidR="00381DA2" w:rsidRP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We need to explore all kinds of possibilities when one possibility is presented.</w:t>
      </w:r>
    </w:p>
    <w:p w14:paraId="0723CBEE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When the information is presented to us in a negative way, we need to think about the positive aspect. </w:t>
      </w:r>
    </w:p>
    <w:p w14:paraId="766F9008" w14:textId="306AAAB6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On the other hand, if it is presented in a positive way, we need to think about the risks associated with their negative perspective.</w:t>
      </w:r>
    </w:p>
    <w:p w14:paraId="51C5882F" w14:textId="3918C697" w:rsidR="00381DA2" w:rsidRDefault="00381DA2" w:rsidP="00381DA2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37766DF3" wp14:editId="261D2414">
            <wp:extent cx="5731510" cy="3213100"/>
            <wp:effectExtent l="0" t="0" r="2540" b="6350"/>
            <wp:docPr id="1407645543" name="Picture 3" descr="Challenge: Respond constructive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5543" name="Picture 3" descr="Challenge: Respond constructively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52CC" w14:textId="77777777" w:rsidR="00381DA2" w:rsidRP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The real challenge of disarming framing bias is to respond in a constructive way.</w:t>
      </w:r>
    </w:p>
    <w:p w14:paraId="28C03B62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To bring a new perspective without damaging the cooperative environment. </w:t>
      </w:r>
    </w:p>
    <w:p w14:paraId="78F21B3C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We can use the supposed tactic to change the way of presentation. </w:t>
      </w:r>
    </w:p>
    <w:p w14:paraId="51EB3EFD" w14:textId="77777777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For example, if your manager presented the marketing survey in a negative way, you </w:t>
      </w:r>
      <w:proofErr w:type="gramStart"/>
      <w:r w:rsidRPr="00381DA2">
        <w:rPr>
          <w:rFonts w:ascii="Open Sans" w:hAnsi="Open Sans" w:cs="Open Sans"/>
          <w:sz w:val="24"/>
          <w:szCs w:val="24"/>
        </w:rPr>
        <w:t>can</w:t>
      </w:r>
      <w:proofErr w:type="gramEnd"/>
      <w:r w:rsidRPr="00381DA2">
        <w:rPr>
          <w:rFonts w:ascii="Open Sans" w:hAnsi="Open Sans" w:cs="Open Sans"/>
          <w:sz w:val="24"/>
          <w:szCs w:val="24"/>
        </w:rPr>
        <w:t xml:space="preserve"> respond to it by saying, suppose a third of the customers will buy the product.</w:t>
      </w:r>
      <w:r>
        <w:rPr>
          <w:rFonts w:ascii="Open Sans" w:hAnsi="Open Sans" w:cs="Open Sans"/>
          <w:sz w:val="24"/>
          <w:szCs w:val="24"/>
        </w:rPr>
        <w:t xml:space="preserve"> </w:t>
      </w:r>
      <w:r w:rsidRPr="00381DA2">
        <w:rPr>
          <w:rFonts w:ascii="Open Sans" w:hAnsi="Open Sans" w:cs="Open Sans"/>
          <w:sz w:val="24"/>
          <w:szCs w:val="24"/>
        </w:rPr>
        <w:t xml:space="preserve">What kind of features do they like? What kind of features can we deliver? </w:t>
      </w:r>
    </w:p>
    <w:p w14:paraId="656B6E11" w14:textId="7AA2C84E" w:rsidR="00381DA2" w:rsidRDefault="00381DA2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By using the supposed tactic, we change the way of presentation from a negative perspective to a positive perspective, and at the same time maintain a constructive discussion environment.</w:t>
      </w:r>
    </w:p>
    <w:p w14:paraId="270288D7" w14:textId="19AA46A5" w:rsidR="00381DA2" w:rsidRDefault="00381DA2" w:rsidP="00381DA2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0A03701" wp14:editId="0BD93043">
            <wp:extent cx="5731510" cy="3208655"/>
            <wp:effectExtent l="0" t="0" r="2540" b="0"/>
            <wp:docPr id="888774460" name="Picture 4" descr="Disarming appro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4460" name="Picture 4" descr="Disarming approach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420B" w14:textId="48C74ABD" w:rsidR="006C6646" w:rsidRPr="00381DA2" w:rsidRDefault="00000000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>A second tactic to deal with framing bias is to expose the framing bias especially for the business process type of framing bias that can emphasize the positive aspect of a new business process to the corporation.</w:t>
      </w:r>
    </w:p>
    <w:p w14:paraId="452BA640" w14:textId="77777777" w:rsidR="00381DA2" w:rsidRDefault="00000000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For example, if we think that engineer's input is important to decision making and we want to change the status quo, we can use a direct way to emphasize the positive value of engineering input by saying that engineer's input is important to managing the risks of the project. </w:t>
      </w:r>
    </w:p>
    <w:p w14:paraId="2AF05437" w14:textId="2AB0DCF1" w:rsidR="006C6646" w:rsidRPr="00381DA2" w:rsidRDefault="00000000" w:rsidP="00381DA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81DA2">
        <w:rPr>
          <w:rFonts w:ascii="Open Sans" w:hAnsi="Open Sans" w:cs="Open Sans"/>
          <w:sz w:val="24"/>
          <w:szCs w:val="24"/>
        </w:rPr>
        <w:t xml:space="preserve">And since this is a </w:t>
      </w:r>
      <w:r w:rsidR="00381DA2" w:rsidRPr="00381DA2">
        <w:rPr>
          <w:rFonts w:ascii="Open Sans" w:hAnsi="Open Sans" w:cs="Open Sans"/>
          <w:sz w:val="24"/>
          <w:szCs w:val="24"/>
        </w:rPr>
        <w:t>high-risk</w:t>
      </w:r>
      <w:r w:rsidRPr="00381DA2">
        <w:rPr>
          <w:rFonts w:ascii="Open Sans" w:hAnsi="Open Sans" w:cs="Open Sans"/>
          <w:sz w:val="24"/>
          <w:szCs w:val="24"/>
        </w:rPr>
        <w:t xml:space="preserve"> project, we should involve engineers in the </w:t>
      </w:r>
      <w:proofErr w:type="gramStart"/>
      <w:r w:rsidRPr="00381DA2">
        <w:rPr>
          <w:rFonts w:ascii="Open Sans" w:hAnsi="Open Sans" w:cs="Open Sans"/>
          <w:sz w:val="24"/>
          <w:szCs w:val="24"/>
        </w:rPr>
        <w:t>decision making</w:t>
      </w:r>
      <w:proofErr w:type="gramEnd"/>
      <w:r w:rsidRPr="00381DA2">
        <w:rPr>
          <w:rFonts w:ascii="Open Sans" w:hAnsi="Open Sans" w:cs="Open Sans"/>
          <w:sz w:val="24"/>
          <w:szCs w:val="24"/>
        </w:rPr>
        <w:t xml:space="preserve"> process.</w:t>
      </w:r>
    </w:p>
    <w:sectPr w:rsidR="006C6646" w:rsidRPr="00381D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D25AE"/>
    <w:multiLevelType w:val="hybridMultilevel"/>
    <w:tmpl w:val="9C841EF0"/>
    <w:lvl w:ilvl="0" w:tplc="32A8A37A">
      <w:start w:val="1"/>
      <w:numFmt w:val="bullet"/>
      <w:lvlText w:val="●"/>
      <w:lvlJc w:val="left"/>
      <w:pPr>
        <w:ind w:left="720" w:hanging="360"/>
      </w:pPr>
    </w:lvl>
    <w:lvl w:ilvl="1" w:tplc="F7B212C8">
      <w:start w:val="1"/>
      <w:numFmt w:val="bullet"/>
      <w:lvlText w:val="○"/>
      <w:lvlJc w:val="left"/>
      <w:pPr>
        <w:ind w:left="1440" w:hanging="360"/>
      </w:pPr>
    </w:lvl>
    <w:lvl w:ilvl="2" w:tplc="F14E03E8">
      <w:start w:val="1"/>
      <w:numFmt w:val="bullet"/>
      <w:lvlText w:val="■"/>
      <w:lvlJc w:val="left"/>
      <w:pPr>
        <w:ind w:left="2160" w:hanging="360"/>
      </w:pPr>
    </w:lvl>
    <w:lvl w:ilvl="3" w:tplc="40161522">
      <w:start w:val="1"/>
      <w:numFmt w:val="bullet"/>
      <w:lvlText w:val="●"/>
      <w:lvlJc w:val="left"/>
      <w:pPr>
        <w:ind w:left="2880" w:hanging="360"/>
      </w:pPr>
    </w:lvl>
    <w:lvl w:ilvl="4" w:tplc="023C2B58">
      <w:start w:val="1"/>
      <w:numFmt w:val="bullet"/>
      <w:lvlText w:val="○"/>
      <w:lvlJc w:val="left"/>
      <w:pPr>
        <w:ind w:left="3600" w:hanging="360"/>
      </w:pPr>
    </w:lvl>
    <w:lvl w:ilvl="5" w:tplc="436C1CC4">
      <w:start w:val="1"/>
      <w:numFmt w:val="bullet"/>
      <w:lvlText w:val="■"/>
      <w:lvlJc w:val="left"/>
      <w:pPr>
        <w:ind w:left="4320" w:hanging="360"/>
      </w:pPr>
    </w:lvl>
    <w:lvl w:ilvl="6" w:tplc="09CC13B0">
      <w:start w:val="1"/>
      <w:numFmt w:val="bullet"/>
      <w:lvlText w:val="●"/>
      <w:lvlJc w:val="left"/>
      <w:pPr>
        <w:ind w:left="5040" w:hanging="360"/>
      </w:pPr>
    </w:lvl>
    <w:lvl w:ilvl="7" w:tplc="9B4420D6">
      <w:start w:val="1"/>
      <w:numFmt w:val="bullet"/>
      <w:lvlText w:val="●"/>
      <w:lvlJc w:val="left"/>
      <w:pPr>
        <w:ind w:left="5760" w:hanging="360"/>
      </w:pPr>
    </w:lvl>
    <w:lvl w:ilvl="8" w:tplc="35D8EB6E">
      <w:start w:val="1"/>
      <w:numFmt w:val="bullet"/>
      <w:lvlText w:val="●"/>
      <w:lvlJc w:val="left"/>
      <w:pPr>
        <w:ind w:left="6480" w:hanging="360"/>
      </w:pPr>
    </w:lvl>
  </w:abstractNum>
  <w:num w:numId="1" w16cid:durableId="157688925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646"/>
    <w:rsid w:val="00381DA2"/>
    <w:rsid w:val="006C6646"/>
    <w:rsid w:val="009C6E91"/>
    <w:rsid w:val="00A003D0"/>
    <w:rsid w:val="00E46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4D13F"/>
  <w15:docId w15:val="{21637F90-BA24-4E3B-B71D-2439615FE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381DA2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381DA2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284</Words>
  <Characters>1624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M2L7 - Disarming framing bias</vt:lpstr>
    </vt:vector>
  </TitlesOfParts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Disarming Framing Bias</dc:title>
  <dc:creator>Un-named</dc:creator>
  <cp:lastModifiedBy>Williams, Elisabeth G</cp:lastModifiedBy>
  <cp:revision>2</cp:revision>
  <cp:lastPrinted>2024-07-24T20:00:00Z</cp:lastPrinted>
  <dcterms:created xsi:type="dcterms:W3CDTF">2024-07-24T20:00:00Z</dcterms:created>
  <dcterms:modified xsi:type="dcterms:W3CDTF">2024-07-24T20:00:00Z</dcterms:modified>
</cp:coreProperties>
</file>